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C44" w:rsidRDefault="00930C44">
      <w:pPr>
        <w:jc w:val="center"/>
        <w:rPr>
          <w:rFonts w:asciiTheme="majorHAnsi" w:hAnsiTheme="majorHAnsi" w:cstheme="majorHAnsi"/>
          <w:b/>
          <w:sz w:val="24"/>
          <w:szCs w:val="24"/>
        </w:rPr>
      </w:pPr>
      <w:r>
        <w:rPr>
          <w:b/>
          <w:bCs/>
          <w:noProof/>
          <w:sz w:val="72"/>
          <w:szCs w:val="72"/>
          <w:lang w:val="en-GB" w:eastAsia="en-GB"/>
        </w:rPr>
        <w:drawing>
          <wp:inline distT="0" distB="0" distL="0" distR="0" wp14:anchorId="31FB11CA" wp14:editId="07E63E24">
            <wp:extent cx="57245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847725"/>
                    </a:xfrm>
                    <a:prstGeom prst="rect">
                      <a:avLst/>
                    </a:prstGeom>
                    <a:noFill/>
                  </pic:spPr>
                </pic:pic>
              </a:graphicData>
            </a:graphic>
          </wp:inline>
        </w:drawing>
      </w:r>
    </w:p>
    <w:p w:rsidR="00930C44" w:rsidRDefault="00930C44">
      <w:pPr>
        <w:jc w:val="center"/>
        <w:rPr>
          <w:rFonts w:asciiTheme="majorHAnsi" w:hAnsiTheme="majorHAnsi" w:cstheme="majorHAnsi"/>
          <w:b/>
          <w:sz w:val="24"/>
          <w:szCs w:val="24"/>
        </w:rPr>
      </w:pPr>
    </w:p>
    <w:p w:rsidR="00930C44" w:rsidRDefault="00930C44">
      <w:pPr>
        <w:jc w:val="center"/>
        <w:rPr>
          <w:rFonts w:asciiTheme="majorHAnsi" w:hAnsiTheme="majorHAnsi" w:cstheme="majorHAnsi"/>
          <w:b/>
          <w:sz w:val="24"/>
          <w:szCs w:val="24"/>
        </w:rPr>
      </w:pPr>
    </w:p>
    <w:p w:rsidR="00930C44" w:rsidRDefault="00930C44" w:rsidP="00930C44">
      <w:pPr>
        <w:spacing w:after="120" w:line="240" w:lineRule="auto"/>
        <w:jc w:val="center"/>
        <w:rPr>
          <w:rFonts w:ascii="Arial" w:eastAsia="Arial" w:hAnsi="Arial" w:cs="Arial"/>
          <w:b/>
          <w:bCs/>
          <w:color w:val="215868" w:themeColor="accent5" w:themeShade="80"/>
          <w:sz w:val="72"/>
          <w:szCs w:val="72"/>
        </w:rPr>
      </w:pPr>
    </w:p>
    <w:p w:rsidR="00930C44" w:rsidRDefault="00930C44" w:rsidP="00930C44">
      <w:pPr>
        <w:spacing w:after="120" w:line="240" w:lineRule="auto"/>
        <w:jc w:val="center"/>
        <w:rPr>
          <w:rFonts w:ascii="Arial" w:eastAsia="Arial" w:hAnsi="Arial" w:cs="Arial"/>
          <w:b/>
          <w:bCs/>
          <w:color w:val="215868" w:themeColor="accent5" w:themeShade="80"/>
          <w:sz w:val="72"/>
          <w:szCs w:val="72"/>
        </w:rPr>
      </w:pPr>
    </w:p>
    <w:p w:rsidR="00FE428F" w:rsidRPr="00930C44" w:rsidRDefault="00A10B93" w:rsidP="00930C44">
      <w:pPr>
        <w:spacing w:after="120" w:line="240" w:lineRule="auto"/>
        <w:jc w:val="center"/>
        <w:rPr>
          <w:rFonts w:asciiTheme="majorHAnsi" w:eastAsia="Arial" w:hAnsiTheme="majorHAnsi" w:cstheme="majorHAnsi"/>
          <w:b/>
          <w:bCs/>
          <w:color w:val="0070C0"/>
          <w:sz w:val="72"/>
          <w:szCs w:val="72"/>
        </w:rPr>
      </w:pPr>
      <w:r w:rsidRPr="00930C44">
        <w:rPr>
          <w:rFonts w:asciiTheme="majorHAnsi" w:eastAsia="Arial" w:hAnsiTheme="majorHAnsi" w:cstheme="majorHAnsi"/>
          <w:b/>
          <w:bCs/>
          <w:color w:val="0070C0"/>
          <w:sz w:val="72"/>
          <w:szCs w:val="72"/>
        </w:rPr>
        <w:t>PSHE, Relationships, Sex and Health Education (RSHE) Policy</w:t>
      </w:r>
    </w:p>
    <w:p w:rsidR="00FE428F" w:rsidRDefault="00FE428F">
      <w:pPr>
        <w:jc w:val="center"/>
        <w:rPr>
          <w:rFonts w:asciiTheme="majorHAnsi" w:hAnsiTheme="majorHAnsi" w:cstheme="majorHAnsi"/>
          <w:sz w:val="24"/>
          <w:szCs w:val="24"/>
        </w:rPr>
      </w:pPr>
    </w:p>
    <w:p w:rsidR="00930C44" w:rsidRDefault="00930C44">
      <w:pPr>
        <w:jc w:val="center"/>
        <w:rPr>
          <w:rFonts w:asciiTheme="majorHAnsi" w:hAnsiTheme="majorHAnsi" w:cstheme="majorHAnsi"/>
          <w:sz w:val="24"/>
          <w:szCs w:val="24"/>
        </w:rPr>
      </w:pPr>
    </w:p>
    <w:p w:rsidR="00930C44" w:rsidRDefault="00930C44">
      <w:pPr>
        <w:jc w:val="center"/>
        <w:rPr>
          <w:rFonts w:asciiTheme="majorHAnsi" w:hAnsiTheme="majorHAnsi" w:cstheme="majorHAnsi"/>
          <w:sz w:val="24"/>
          <w:szCs w:val="24"/>
        </w:rPr>
      </w:pPr>
    </w:p>
    <w:p w:rsidR="00930C44" w:rsidRDefault="00930C44">
      <w:pPr>
        <w:jc w:val="center"/>
        <w:rPr>
          <w:rFonts w:asciiTheme="majorHAnsi" w:hAnsiTheme="majorHAnsi" w:cstheme="majorHAnsi"/>
          <w:sz w:val="24"/>
          <w:szCs w:val="24"/>
        </w:rPr>
      </w:pPr>
    </w:p>
    <w:p w:rsidR="00930C44" w:rsidRDefault="00930C44">
      <w:pPr>
        <w:jc w:val="center"/>
        <w:rPr>
          <w:rFonts w:asciiTheme="majorHAnsi" w:hAnsiTheme="majorHAnsi" w:cstheme="majorHAnsi"/>
          <w:sz w:val="24"/>
          <w:szCs w:val="24"/>
        </w:rPr>
      </w:pPr>
    </w:p>
    <w:p w:rsidR="00930C44" w:rsidRDefault="00930C44">
      <w:pPr>
        <w:jc w:val="center"/>
        <w:rPr>
          <w:rFonts w:asciiTheme="majorHAnsi" w:hAnsiTheme="majorHAnsi" w:cstheme="majorHAnsi"/>
          <w:sz w:val="24"/>
          <w:szCs w:val="24"/>
        </w:rPr>
      </w:pPr>
    </w:p>
    <w:p w:rsidR="00930C44" w:rsidRPr="00930C44" w:rsidRDefault="00930C44">
      <w:pPr>
        <w:jc w:val="center"/>
        <w:rPr>
          <w:rFonts w:asciiTheme="majorHAnsi" w:hAnsiTheme="majorHAnsi" w:cstheme="majorHAnsi"/>
          <w:sz w:val="24"/>
          <w:szCs w:val="24"/>
        </w:rPr>
      </w:pPr>
    </w:p>
    <w:tbl>
      <w:tblPr>
        <w:tblStyle w:val="TableGrid1"/>
        <w:tblpPr w:leftFromText="180" w:rightFromText="180" w:vertAnchor="text" w:horzAnchor="margin" w:tblpXSpec="center" w:tblpY="-68"/>
        <w:tblW w:w="0" w:type="auto"/>
        <w:tblLook w:val="04A0" w:firstRow="1" w:lastRow="0" w:firstColumn="1" w:lastColumn="0" w:noHBand="0" w:noVBand="1"/>
      </w:tblPr>
      <w:tblGrid>
        <w:gridCol w:w="4277"/>
        <w:gridCol w:w="4263"/>
      </w:tblGrid>
      <w:tr w:rsidR="00930C44" w:rsidRPr="00930C44" w:rsidTr="00930C44">
        <w:tc>
          <w:tcPr>
            <w:tcW w:w="4277" w:type="dxa"/>
            <w:tcBorders>
              <w:top w:val="single" w:sz="4" w:space="0" w:color="auto"/>
              <w:left w:val="single" w:sz="4" w:space="0" w:color="auto"/>
              <w:bottom w:val="single" w:sz="4" w:space="0" w:color="auto"/>
              <w:right w:val="single" w:sz="4" w:space="0" w:color="auto"/>
            </w:tcBorders>
            <w:hideMark/>
          </w:tcPr>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Policy Reviewed:</w:t>
            </w:r>
          </w:p>
        </w:tc>
        <w:tc>
          <w:tcPr>
            <w:tcW w:w="4263" w:type="dxa"/>
            <w:tcBorders>
              <w:top w:val="single" w:sz="4" w:space="0" w:color="auto"/>
              <w:left w:val="single" w:sz="4" w:space="0" w:color="auto"/>
              <w:bottom w:val="single" w:sz="4" w:space="0" w:color="auto"/>
              <w:right w:val="single" w:sz="4" w:space="0" w:color="auto"/>
            </w:tcBorders>
            <w:hideMark/>
          </w:tcPr>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September 2026</w:t>
            </w:r>
          </w:p>
        </w:tc>
      </w:tr>
      <w:tr w:rsidR="00930C44" w:rsidRPr="00930C44" w:rsidTr="00930C44">
        <w:tc>
          <w:tcPr>
            <w:tcW w:w="4277" w:type="dxa"/>
            <w:tcBorders>
              <w:top w:val="single" w:sz="4" w:space="0" w:color="auto"/>
              <w:left w:val="single" w:sz="4" w:space="0" w:color="auto"/>
              <w:bottom w:val="single" w:sz="4" w:space="0" w:color="auto"/>
              <w:right w:val="single" w:sz="4" w:space="0" w:color="auto"/>
            </w:tcBorders>
          </w:tcPr>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Policy approved by Governing Body:</w:t>
            </w:r>
          </w:p>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Chair of Governors’ signature:</w:t>
            </w:r>
          </w:p>
          <w:p w:rsidR="00930C44" w:rsidRPr="00930C44" w:rsidRDefault="00930C44" w:rsidP="003B6F3C">
            <w:pPr>
              <w:autoSpaceDE w:val="0"/>
              <w:autoSpaceDN w:val="0"/>
              <w:rPr>
                <w:rFonts w:asciiTheme="majorHAnsi" w:hAnsiTheme="majorHAnsi" w:cstheme="majorHAnsi"/>
                <w:sz w:val="24"/>
                <w:szCs w:val="24"/>
              </w:rPr>
            </w:pPr>
          </w:p>
          <w:p w:rsidR="00930C44" w:rsidRPr="00930C44" w:rsidRDefault="00930C44" w:rsidP="003B6F3C">
            <w:pPr>
              <w:autoSpaceDE w:val="0"/>
              <w:autoSpaceDN w:val="0"/>
              <w:rPr>
                <w:rFonts w:asciiTheme="majorHAnsi" w:hAnsiTheme="majorHAnsi" w:cstheme="majorHAnsi"/>
                <w:sz w:val="24"/>
                <w:szCs w:val="24"/>
              </w:rPr>
            </w:pPr>
          </w:p>
          <w:p w:rsidR="00930C44" w:rsidRPr="00930C44" w:rsidRDefault="00930C44" w:rsidP="003B6F3C">
            <w:pPr>
              <w:autoSpaceDE w:val="0"/>
              <w:autoSpaceDN w:val="0"/>
              <w:rPr>
                <w:rFonts w:asciiTheme="majorHAnsi" w:hAnsiTheme="majorHAnsi" w:cstheme="majorHAnsi"/>
                <w:sz w:val="24"/>
                <w:szCs w:val="24"/>
              </w:rPr>
            </w:pPr>
          </w:p>
        </w:tc>
        <w:tc>
          <w:tcPr>
            <w:tcW w:w="4263" w:type="dxa"/>
            <w:tcBorders>
              <w:top w:val="single" w:sz="4" w:space="0" w:color="auto"/>
              <w:left w:val="single" w:sz="4" w:space="0" w:color="auto"/>
              <w:bottom w:val="single" w:sz="4" w:space="0" w:color="auto"/>
              <w:right w:val="single" w:sz="4" w:space="0" w:color="auto"/>
            </w:tcBorders>
            <w:hideMark/>
          </w:tcPr>
          <w:p w:rsidR="00930C44" w:rsidRPr="00930C44" w:rsidRDefault="00D2471B" w:rsidP="003B6F3C">
            <w:pPr>
              <w:autoSpaceDE w:val="0"/>
              <w:autoSpaceDN w:val="0"/>
              <w:rPr>
                <w:rFonts w:asciiTheme="majorHAnsi" w:hAnsiTheme="majorHAnsi" w:cstheme="majorHAnsi"/>
                <w:sz w:val="24"/>
                <w:szCs w:val="24"/>
              </w:rPr>
            </w:pPr>
            <w:r>
              <w:rPr>
                <w:noProof/>
                <w:lang w:eastAsia="en-GB"/>
              </w:rPr>
              <w:drawing>
                <wp:inline distT="0" distB="0" distL="0" distR="0" wp14:anchorId="7D55039A" wp14:editId="41782AFF">
                  <wp:extent cx="1752600" cy="5334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930C44" w:rsidRPr="00930C44" w:rsidTr="00930C44">
        <w:tc>
          <w:tcPr>
            <w:tcW w:w="4277" w:type="dxa"/>
            <w:tcBorders>
              <w:top w:val="single" w:sz="4" w:space="0" w:color="auto"/>
              <w:left w:val="single" w:sz="4" w:space="0" w:color="auto"/>
              <w:bottom w:val="single" w:sz="4" w:space="0" w:color="auto"/>
              <w:right w:val="single" w:sz="4" w:space="0" w:color="auto"/>
            </w:tcBorders>
            <w:hideMark/>
          </w:tcPr>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Review Cycle:</w:t>
            </w:r>
          </w:p>
        </w:tc>
        <w:tc>
          <w:tcPr>
            <w:tcW w:w="4263" w:type="dxa"/>
            <w:tcBorders>
              <w:top w:val="single" w:sz="4" w:space="0" w:color="auto"/>
              <w:left w:val="single" w:sz="4" w:space="0" w:color="auto"/>
              <w:bottom w:val="single" w:sz="4" w:space="0" w:color="auto"/>
              <w:right w:val="single" w:sz="4" w:space="0" w:color="auto"/>
            </w:tcBorders>
            <w:hideMark/>
          </w:tcPr>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 xml:space="preserve">Annually </w:t>
            </w:r>
          </w:p>
        </w:tc>
      </w:tr>
      <w:tr w:rsidR="00930C44" w:rsidRPr="00930C44" w:rsidTr="00930C44">
        <w:tc>
          <w:tcPr>
            <w:tcW w:w="4277" w:type="dxa"/>
            <w:tcBorders>
              <w:top w:val="single" w:sz="4" w:space="0" w:color="auto"/>
              <w:left w:val="single" w:sz="4" w:space="0" w:color="auto"/>
              <w:bottom w:val="single" w:sz="4" w:space="0" w:color="auto"/>
              <w:right w:val="single" w:sz="4" w:space="0" w:color="auto"/>
            </w:tcBorders>
            <w:hideMark/>
          </w:tcPr>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Date of Next Review:</w:t>
            </w:r>
          </w:p>
        </w:tc>
        <w:tc>
          <w:tcPr>
            <w:tcW w:w="4263" w:type="dxa"/>
            <w:tcBorders>
              <w:top w:val="single" w:sz="4" w:space="0" w:color="auto"/>
              <w:left w:val="single" w:sz="4" w:space="0" w:color="auto"/>
              <w:bottom w:val="single" w:sz="4" w:space="0" w:color="auto"/>
              <w:right w:val="single" w:sz="4" w:space="0" w:color="auto"/>
            </w:tcBorders>
            <w:hideMark/>
          </w:tcPr>
          <w:p w:rsidR="00930C44" w:rsidRPr="00930C44" w:rsidRDefault="00930C44" w:rsidP="003B6F3C">
            <w:pPr>
              <w:autoSpaceDE w:val="0"/>
              <w:autoSpaceDN w:val="0"/>
              <w:rPr>
                <w:rFonts w:asciiTheme="majorHAnsi" w:hAnsiTheme="majorHAnsi" w:cstheme="majorHAnsi"/>
                <w:sz w:val="24"/>
                <w:szCs w:val="24"/>
              </w:rPr>
            </w:pPr>
            <w:r w:rsidRPr="00930C44">
              <w:rPr>
                <w:rFonts w:asciiTheme="majorHAnsi" w:hAnsiTheme="majorHAnsi" w:cstheme="majorHAnsi"/>
                <w:sz w:val="24"/>
                <w:szCs w:val="24"/>
              </w:rPr>
              <w:t>September 2027</w:t>
            </w:r>
          </w:p>
        </w:tc>
      </w:tr>
    </w:tbl>
    <w:p w:rsidR="00FE428F" w:rsidRDefault="00FE428F" w:rsidP="00930C44">
      <w:pPr>
        <w:jc w:val="center"/>
        <w:rPr>
          <w:rFonts w:asciiTheme="majorHAnsi" w:hAnsiTheme="majorHAnsi" w:cstheme="majorHAnsi"/>
          <w:sz w:val="24"/>
          <w:szCs w:val="24"/>
        </w:rPr>
      </w:pPr>
    </w:p>
    <w:p w:rsidR="00930C44" w:rsidRDefault="00930C44">
      <w:pPr>
        <w:rPr>
          <w:rFonts w:asciiTheme="majorHAnsi" w:hAnsiTheme="majorHAnsi" w:cstheme="majorHAnsi"/>
          <w:sz w:val="24"/>
          <w:szCs w:val="24"/>
        </w:rPr>
      </w:pPr>
    </w:p>
    <w:p w:rsidR="00930C44" w:rsidRDefault="00930C44">
      <w:pPr>
        <w:rPr>
          <w:rFonts w:asciiTheme="majorHAnsi" w:hAnsiTheme="majorHAnsi" w:cstheme="majorHAnsi"/>
          <w:sz w:val="24"/>
          <w:szCs w:val="24"/>
        </w:rPr>
      </w:pPr>
    </w:p>
    <w:p w:rsidR="00930C44" w:rsidRDefault="00930C44">
      <w:pPr>
        <w:rPr>
          <w:rFonts w:asciiTheme="majorHAnsi" w:hAnsiTheme="majorHAnsi" w:cstheme="majorHAnsi"/>
          <w:sz w:val="24"/>
          <w:szCs w:val="24"/>
        </w:rPr>
      </w:pPr>
    </w:p>
    <w:p w:rsidR="00930C44" w:rsidRPr="00930C44" w:rsidRDefault="00930C44">
      <w:pPr>
        <w:rPr>
          <w:rFonts w:asciiTheme="majorHAnsi" w:hAnsiTheme="majorHAnsi" w:cstheme="majorHAnsi"/>
          <w:sz w:val="24"/>
          <w:szCs w:val="24"/>
        </w:rPr>
      </w:pPr>
    </w:p>
    <w:p w:rsidR="00FE428F" w:rsidRPr="00930C44" w:rsidRDefault="00A10B93">
      <w:pPr>
        <w:pStyle w:val="Heading1"/>
        <w:rPr>
          <w:rFonts w:cstheme="majorHAnsi"/>
          <w:sz w:val="24"/>
          <w:szCs w:val="24"/>
        </w:rPr>
      </w:pPr>
      <w:r w:rsidRPr="00930C44">
        <w:rPr>
          <w:rFonts w:cstheme="majorHAnsi"/>
          <w:sz w:val="24"/>
          <w:szCs w:val="24"/>
        </w:rPr>
        <w:lastRenderedPageBreak/>
        <w:t>1. Purpose and rationale</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At St Monica’s Catholic Primary School, PSHE and RSHE are integral to the education of the whole child. We seek to develop pupils who are healthy, safe, confident, resilient, respectful and able to contribute positively to school, family, parish and wider society. Our approach is rooted in the dignity of every human person, the teaching of Jesus Christ, the Catholic vision of human flourishing and the school’s mission and values.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 xml:space="preserve">The school’s approach is consistent with the DfE statutory guidance on Relationships Education, Relationships and Sex Education (RSE) and Health Education which came into force on 1 September 2026. The guidance requires schools to have regard to the statutory requirements and to have good reasons where they depart from guidance that states what schools should or should not do. </w:t>
      </w:r>
    </w:p>
    <w:p w:rsidR="00FE428F" w:rsidRPr="00930C44" w:rsidRDefault="00A10B93">
      <w:pPr>
        <w:pStyle w:val="Heading1"/>
        <w:rPr>
          <w:rFonts w:cstheme="majorHAnsi"/>
          <w:sz w:val="24"/>
          <w:szCs w:val="24"/>
        </w:rPr>
      </w:pPr>
      <w:r w:rsidRPr="00930C44">
        <w:rPr>
          <w:rFonts w:cstheme="majorHAnsi"/>
          <w:sz w:val="24"/>
          <w:szCs w:val="24"/>
        </w:rPr>
        <w:t>2. Statutory and regulatory framework</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This policy should be read alongside the following current requirements and guidance: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DfE Relationships Education, Relationships and Sex Education (RSE) and Health Education statutory guidance, effective 1 September 2026.</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Relationships Education, Relationships and Sex Education and Health Education (England) Regulations 2019.</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Education Act 2002 and Education Act 1996, including the statutory basis for relationships, sex and health education and parental withdrawal from primary sex education.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Keeping Children Safe in Education 2026 and the school’s safeguarding and child protection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National Curriculum in England, including Science, Computing and PE, and the statutory curriculum requirements for primary pupils.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Early Years Foundation Stage statutory framework and Development Matters, where relevant to Reception.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SEND Code of Practice: 0 to 25 years and Equality Act 2010.</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Working Together to Safeguard Children and relevant safeguarding guidance.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Ofsted Education Inspection Framework 2025 and the state-funded school inspection toolkit in use from September 2026, particularly personal development and wellbeing, inclusion and safeguarding.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Current Diocese of Westminster Education Service / Catholic Education Service RSHE guidance and the approved Catholic primary RSHE curriculum/framework, as applicable to St Monica’s.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DfE confirms that its revised RSHE guidance came into force on 1 September 2026 and applies to academies, governing bodies, school leaders,</w:t>
      </w:r>
      <w:r w:rsidR="00930C44">
        <w:rPr>
          <w:rFonts w:asciiTheme="majorHAnsi" w:hAnsiTheme="majorHAnsi" w:cstheme="majorHAnsi"/>
          <w:sz w:val="24"/>
          <w:szCs w:val="24"/>
        </w:rPr>
        <w:t xml:space="preserve"> teachers, staff and dioceses. </w:t>
      </w:r>
    </w:p>
    <w:p w:rsidR="00FE428F" w:rsidRPr="00930C44" w:rsidRDefault="00A10B93">
      <w:pPr>
        <w:pStyle w:val="Heading1"/>
        <w:rPr>
          <w:rFonts w:cstheme="majorHAnsi"/>
          <w:sz w:val="24"/>
          <w:szCs w:val="24"/>
        </w:rPr>
      </w:pPr>
      <w:r w:rsidRPr="00930C44">
        <w:rPr>
          <w:rFonts w:cstheme="majorHAnsi"/>
          <w:sz w:val="24"/>
          <w:szCs w:val="24"/>
        </w:rPr>
        <w:lastRenderedPageBreak/>
        <w:t>3. What is statutory at St Monica’s?</w:t>
      </w:r>
    </w:p>
    <w:tbl>
      <w:tblPr>
        <w:tblStyle w:val="TableGrid"/>
        <w:tblW w:w="0" w:type="auto"/>
        <w:jc w:val="center"/>
        <w:tblLook w:val="04A0" w:firstRow="1" w:lastRow="0" w:firstColumn="1" w:lastColumn="0" w:noHBand="0" w:noVBand="1"/>
      </w:tblPr>
      <w:tblGrid>
        <w:gridCol w:w="1904"/>
        <w:gridCol w:w="3846"/>
        <w:gridCol w:w="4320"/>
      </w:tblGrid>
      <w:tr w:rsidR="00FE428F" w:rsidRPr="00930C44">
        <w:trPr>
          <w:tblHeader/>
          <w:jc w:val="center"/>
        </w:trPr>
        <w:tc>
          <w:tcPr>
            <w:tcW w:w="1944"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Area</w:t>
            </w:r>
          </w:p>
        </w:tc>
        <w:tc>
          <w:tcPr>
            <w:tcW w:w="4032"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Primary requirement</w:t>
            </w:r>
          </w:p>
        </w:tc>
        <w:tc>
          <w:tcPr>
            <w:tcW w:w="4536"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St Monica’s approach</w:t>
            </w:r>
          </w:p>
        </w:tc>
      </w:tr>
      <w:tr w:rsidR="00FE428F" w:rsidRPr="00930C44">
        <w:trPr>
          <w:jc w:val="center"/>
        </w:trPr>
        <w:tc>
          <w:tcPr>
            <w:tcW w:w="1944"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Relationships Education</w:t>
            </w:r>
          </w:p>
        </w:tc>
        <w:tc>
          <w:tcPr>
            <w:tcW w:w="403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Statutory for all primary pupils.</w:t>
            </w:r>
          </w:p>
        </w:tc>
        <w:tc>
          <w:tcPr>
            <w:tcW w:w="45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Taught progressively from Reception to Year 6 through planned RSHE/PSHE, wider curriculum and school life.</w:t>
            </w:r>
          </w:p>
        </w:tc>
      </w:tr>
      <w:tr w:rsidR="00FE428F" w:rsidRPr="00930C44">
        <w:trPr>
          <w:jc w:val="center"/>
        </w:trPr>
        <w:tc>
          <w:tcPr>
            <w:tcW w:w="1944"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Education</w:t>
            </w:r>
          </w:p>
        </w:tc>
        <w:tc>
          <w:tcPr>
            <w:tcW w:w="403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Statutory for pupils in state-funded primary schools.</w:t>
            </w:r>
          </w:p>
        </w:tc>
        <w:tc>
          <w:tcPr>
            <w:tcW w:w="45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Taught progressively through RSHE/PSHE, Science, PE and wider provision.</w:t>
            </w:r>
          </w:p>
        </w:tc>
      </w:tr>
      <w:tr w:rsidR="00FE428F" w:rsidRPr="00930C44">
        <w:trPr>
          <w:jc w:val="center"/>
        </w:trPr>
        <w:tc>
          <w:tcPr>
            <w:tcW w:w="1944"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Sex education</w:t>
            </w:r>
          </w:p>
        </w:tc>
        <w:tc>
          <w:tcPr>
            <w:tcW w:w="403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Not compulsory as a separate primary subject. Statutory Science content remains compulsory.</w:t>
            </w:r>
          </w:p>
        </w:tc>
        <w:tc>
          <w:tcPr>
            <w:tcW w:w="45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 may provide age-appropriate additional sex education, particularly in Years 5/6, where this forms part of the agreed Catholic RSHE programme. Parents have a right to request withdrawal from additional primary sex education, but not from statutory Science or Relationships/Health Education.</w:t>
            </w:r>
          </w:p>
        </w:tc>
      </w:tr>
      <w:tr w:rsidR="00FE428F" w:rsidRPr="00930C44">
        <w:trPr>
          <w:jc w:val="center"/>
        </w:trPr>
        <w:tc>
          <w:tcPr>
            <w:tcW w:w="1944"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PSHE</w:t>
            </w:r>
          </w:p>
        </w:tc>
        <w:tc>
          <w:tcPr>
            <w:tcW w:w="403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Schools have flexibility to organise a broad and balanced programme; Relationships and Health Education within it are statutory.</w:t>
            </w:r>
          </w:p>
        </w:tc>
        <w:tc>
          <w:tcPr>
            <w:tcW w:w="45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PSHE provides the wider framework for personal, social, health, economic and citizenship learning.</w:t>
            </w:r>
          </w:p>
        </w:tc>
      </w:tr>
      <w:tr w:rsidR="00FE428F" w:rsidRPr="00930C44">
        <w:trPr>
          <w:jc w:val="center"/>
        </w:trPr>
        <w:tc>
          <w:tcPr>
            <w:tcW w:w="1944"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 / Catholic formation</w:t>
            </w:r>
          </w:p>
        </w:tc>
        <w:tc>
          <w:tcPr>
            <w:tcW w:w="403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Separate statutory/diocesan requirements apply.</w:t>
            </w:r>
          </w:p>
        </w:tc>
        <w:tc>
          <w:tcPr>
            <w:tcW w:w="45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 and Catholic life complement RSHE; RSHE is taught in a manner consistent with the school’s Catholic character and diocesan expectations.</w:t>
            </w:r>
          </w:p>
        </w:tc>
      </w:tr>
    </w:tbl>
    <w:p w:rsidR="00FE428F" w:rsidRPr="00930C44" w:rsidRDefault="00FE428F">
      <w:pPr>
        <w:rPr>
          <w:rFonts w:asciiTheme="majorHAnsi" w:hAnsiTheme="majorHAnsi" w:cstheme="majorHAnsi"/>
          <w:sz w:val="24"/>
          <w:szCs w:val="24"/>
        </w:rPr>
      </w:pPr>
    </w:p>
    <w:p w:rsidR="00FE428F" w:rsidRPr="00930C44" w:rsidRDefault="00A10B93">
      <w:pPr>
        <w:pStyle w:val="Heading1"/>
        <w:rPr>
          <w:rFonts w:cstheme="majorHAnsi"/>
          <w:sz w:val="24"/>
          <w:szCs w:val="24"/>
        </w:rPr>
      </w:pPr>
      <w:r w:rsidRPr="00930C44">
        <w:rPr>
          <w:rFonts w:cstheme="majorHAnsi"/>
          <w:sz w:val="24"/>
          <w:szCs w:val="24"/>
        </w:rPr>
        <w:t>4. Catholic ethos and vision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St Monica’s is a Catholic school. RSHE is therefore taught within a positive Catholic understanding of the dignity of the human person, love, responsibility, relationships, family life, virtue and service. Pupils are encouraged to develop respect, compassion, integrity, self-control, courage, forgiveness, responsibility and a commitment to the common good.</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 will present Catholic teaching clearly as the school’s faith perspective while also meeting the DfE requirement for accurate, age-appropriate education and ensuring pupils understand relevant facts, rights, responsibilities and safeguarding expectations. The 2026 DfE guidance expressly allows schools with a religious character to teach their distinctive faith perspective on relationships, provided the school is clear when content reflects religious belief. turn4view2</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 xml:space="preserve">St Monica’s will work with the Diocese of Westminster and use current diocesan/CES materials and curriculum expectations. The Diocese has published 2026 primary RSHE curriculum and cross-mapping documentation following the new DfE guidance. </w:t>
      </w:r>
    </w:p>
    <w:p w:rsidR="00FE428F" w:rsidRPr="00930C44" w:rsidRDefault="00A10B93">
      <w:pPr>
        <w:pStyle w:val="Heading1"/>
        <w:rPr>
          <w:rFonts w:cstheme="majorHAnsi"/>
          <w:sz w:val="24"/>
          <w:szCs w:val="24"/>
        </w:rPr>
      </w:pPr>
      <w:r w:rsidRPr="00930C44">
        <w:rPr>
          <w:rFonts w:cstheme="majorHAnsi"/>
          <w:sz w:val="24"/>
          <w:szCs w:val="24"/>
        </w:rPr>
        <w:t>5. Aims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enable pupils to build and maintain safe, healthy, respectful and positive relationships.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lastRenderedPageBreak/>
        <w:t>To develop pupils’ knowledge and skills to recognise risks, seek help and keep themselves and others safe, including online.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support pupils’ physical, mental and emotional health and wellbeing.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help pupils understand their developing bodies, including puberty, menstruation and the correct names for body parts.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develop pupils’ confidence, self-respect, resilience, self-regulation and ability to make responsible decisions.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prepare pupils for the opportunities, responsibilities and experiences of later life.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help pupils understand and respect difference, including family circumstances, disability, race, religion or belief and other relevant protected characteristics.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enable pupils to recognise bullying, abuse, harassment, exploitation and harmful behaviour and know how to report concerns.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provide accessible teaching for pupils with SEND and pupils who may be vulnerable or require additional support.</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To work in partnership with parents and carers, recognising their important role in their children’s education.</w:t>
      </w:r>
    </w:p>
    <w:p w:rsidR="00FE428F" w:rsidRPr="00930C44" w:rsidRDefault="00A10B93">
      <w:pPr>
        <w:pStyle w:val="Heading1"/>
        <w:rPr>
          <w:rFonts w:cstheme="majorHAnsi"/>
          <w:sz w:val="24"/>
          <w:szCs w:val="24"/>
        </w:rPr>
      </w:pPr>
      <w:r w:rsidRPr="00930C44">
        <w:rPr>
          <w:rFonts w:cstheme="majorHAnsi"/>
          <w:sz w:val="24"/>
          <w:szCs w:val="24"/>
        </w:rPr>
        <w:t>6. Curriculum organisation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PSHE/RSHE is a planned, progressive curriculum rather than a collection of isolated events. It is taught through a combination of discrete curriculum time, cross-curricular learning, wider school experiences, pastoral provision, collective worship and age-appropriate responses to emerging needs. The curriculum is sequenced so that pupils receive knowledge and skills before they are likely to need them.</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Reception: personal, social and emotional development, relationships, self-care, safety, emotions, body awareness and belonging, in an age-appropriate EYFS context.</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Key Stage 1: families and people who care for us; friendships; kindness and respect; boundaries and privacy; online and offline safety; feelings and wellbeing; healthy lifestyles; body development and safety.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Key Stage 2: increasingly sophisticated learning about relationships, conflict and repair, stereotypes, bullying, online relationships and risks, personal safety, mental wellbeing, healthy lifestyles, puberty and preparation for adolescence.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Years 5 and 6: statutory Science content about puberty and reproduction and any additional age-appropriate sex education included in the school’s agreed programme, with parents informed in advance and given access to relevant materials.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Responsive teaching: where local or school-specific safeguarding concerns emerge, the school may need to address additional content. Parents will be informed in advance of significant departures from the published programme and relevant materials will be shared on request.</w:t>
      </w:r>
    </w:p>
    <w:p w:rsidR="00FE428F" w:rsidRPr="00930C44" w:rsidRDefault="00A10B93">
      <w:pPr>
        <w:pStyle w:val="Heading1"/>
        <w:rPr>
          <w:rFonts w:cstheme="majorHAnsi"/>
          <w:sz w:val="24"/>
          <w:szCs w:val="24"/>
        </w:rPr>
      </w:pPr>
      <w:r w:rsidRPr="00930C44">
        <w:rPr>
          <w:rFonts w:cstheme="majorHAnsi"/>
          <w:sz w:val="24"/>
          <w:szCs w:val="24"/>
        </w:rPr>
        <w:lastRenderedPageBreak/>
        <w:t>7. Required Relationships Education content</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By the end of primary education, the curriculum will address the DfE statutory content in the following areas:</w:t>
      </w:r>
    </w:p>
    <w:tbl>
      <w:tblPr>
        <w:tblStyle w:val="TableGrid"/>
        <w:tblW w:w="0" w:type="auto"/>
        <w:jc w:val="center"/>
        <w:tblLook w:val="04A0" w:firstRow="1" w:lastRow="0" w:firstColumn="1" w:lastColumn="0" w:noHBand="0" w:noVBand="1"/>
      </w:tblPr>
      <w:tblGrid>
        <w:gridCol w:w="2513"/>
        <w:gridCol w:w="7557"/>
      </w:tblGrid>
      <w:tr w:rsidR="00FE428F" w:rsidRPr="00930C44">
        <w:trPr>
          <w:tblHeader/>
          <w:jc w:val="center"/>
        </w:trPr>
        <w:tc>
          <w:tcPr>
            <w:tcW w:w="2592"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Theme</w:t>
            </w:r>
          </w:p>
        </w:tc>
        <w:tc>
          <w:tcPr>
            <w:tcW w:w="7920"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Key knowledge and skills</w:t>
            </w:r>
          </w:p>
        </w:tc>
      </w:tr>
      <w:tr w:rsidR="00FE428F" w:rsidRPr="00930C44">
        <w:trPr>
          <w:jc w:val="center"/>
        </w:trPr>
        <w:tc>
          <w:tcPr>
            <w:tcW w:w="259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Families and people who care for me</w:t>
            </w:r>
          </w:p>
        </w:tc>
        <w:tc>
          <w:tcPr>
            <w:tcW w:w="7920"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Importance of loving, stable and caring relationships; different family structures; marriage and civil partnership as legally recognised commitments; recognising when family relationships feel unsafe and seeking help.</w:t>
            </w:r>
          </w:p>
        </w:tc>
      </w:tr>
      <w:tr w:rsidR="00FE428F" w:rsidRPr="00930C44">
        <w:trPr>
          <w:jc w:val="center"/>
        </w:trPr>
        <w:tc>
          <w:tcPr>
            <w:tcW w:w="259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Caring friendships</w:t>
            </w:r>
          </w:p>
        </w:tc>
        <w:tc>
          <w:tcPr>
            <w:tcW w:w="7920"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Making and maintaining friendships; inclusion; loneliness; trust, honesty, kindness and loyalty; managing disagreements; repairing friendships; recognising unhealthy friendships.</w:t>
            </w:r>
          </w:p>
        </w:tc>
      </w:tr>
      <w:tr w:rsidR="00FE428F" w:rsidRPr="00930C44">
        <w:trPr>
          <w:jc w:val="center"/>
        </w:trPr>
        <w:tc>
          <w:tcPr>
            <w:tcW w:w="259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Respectful, kind relationships</w:t>
            </w:r>
          </w:p>
        </w:tc>
        <w:tc>
          <w:tcPr>
            <w:tcW w:w="7920"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Healthy boundaries; communication; assertiveness; managing conflict and emotions; self-respect; courtesy; respecting differences; bullying and cyberbullying; stereotypes; seeking help.</w:t>
            </w:r>
          </w:p>
        </w:tc>
      </w:tr>
      <w:tr w:rsidR="00FE428F" w:rsidRPr="00930C44">
        <w:trPr>
          <w:jc w:val="center"/>
        </w:trPr>
        <w:tc>
          <w:tcPr>
            <w:tcW w:w="259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Online safety and awareness</w:t>
            </w:r>
          </w:p>
        </w:tc>
        <w:tc>
          <w:tcPr>
            <w:tcW w:w="7920"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Respectful online relationships; peer pressure; stranger danger and deception online; harmful content/contact; privacy and location settings; sharing information/images; age restrictions; reporting concerns.</w:t>
            </w:r>
          </w:p>
        </w:tc>
      </w:tr>
      <w:tr w:rsidR="00FE428F" w:rsidRPr="00930C44">
        <w:trPr>
          <w:jc w:val="center"/>
        </w:trPr>
        <w:tc>
          <w:tcPr>
            <w:tcW w:w="2592"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Being safe</w:t>
            </w:r>
          </w:p>
        </w:tc>
        <w:tc>
          <w:tcPr>
            <w:tcW w:w="7920"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Boundaries, privacy and body ownership; appropriate/inappropriate contact; trusted adults; recognising harmful relationships; reporting abuse; asking for help and persisting until heard.</w:t>
            </w:r>
          </w:p>
        </w:tc>
      </w:tr>
    </w:tbl>
    <w:p w:rsidR="00FE428F" w:rsidRPr="00930C44" w:rsidRDefault="00FE428F">
      <w:pPr>
        <w:rPr>
          <w:rFonts w:asciiTheme="majorHAnsi" w:hAnsiTheme="majorHAnsi" w:cstheme="majorHAnsi"/>
          <w:sz w:val="24"/>
          <w:szCs w:val="24"/>
        </w:rPr>
      </w:pP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These areas reflect the 2026 DfE primary Relationships Education content, including the strengthened focus on boundaries, privacy, body ownership, online risks, recognising abuse</w:t>
      </w:r>
      <w:r w:rsidR="00930C44">
        <w:rPr>
          <w:rFonts w:asciiTheme="majorHAnsi" w:hAnsiTheme="majorHAnsi" w:cstheme="majorHAnsi"/>
          <w:sz w:val="24"/>
          <w:szCs w:val="24"/>
        </w:rPr>
        <w:t xml:space="preserve"> and knowing how to seek help.</w:t>
      </w:r>
    </w:p>
    <w:p w:rsidR="00FE428F" w:rsidRPr="00930C44" w:rsidRDefault="00A10B93">
      <w:pPr>
        <w:pStyle w:val="Heading1"/>
        <w:rPr>
          <w:rFonts w:cstheme="majorHAnsi"/>
          <w:sz w:val="24"/>
          <w:szCs w:val="24"/>
        </w:rPr>
      </w:pPr>
      <w:r w:rsidRPr="00930C44">
        <w:rPr>
          <w:rFonts w:cstheme="majorHAnsi"/>
          <w:sz w:val="24"/>
          <w:szCs w:val="24"/>
        </w:rPr>
        <w:t>8. Health Education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school’s Health Education programme will cover the statutory primary content by the end of Year 6, including: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General wellbeing: emotions, self-care, physical health, relationships, loneliness, bullying, bereavement, resilience and seeking support.</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Online wellbeing: healthy use of devices, online relationships, age restrictions, gaming and in-game monetisation, scams and fraud, harmful content, privacy, misinformation and reporting concerns.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Physical health and fitness: physical activity, active lifestyles and the risks of inactivity.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Healthy eating: balanced diet, nutrition, healthy relationships with food, meal preparation, dental health and the risks of unhealthy eating.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Drugs, alcohol, tobacco, vaping and nicotine products: legal and illegal harmful substances, risks of smoking and vaping, alcohol and drug use, and nicotine addiction including nicotine pouches.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Health protection and prevention: illness, sun safety, sleep, dental health, hygiene, germs, vaccination and immunisation.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Personal safety: hazards, fire safety, road, rail and water safety.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lastRenderedPageBreak/>
        <w:t>Basic first aid: how to make an effective emergency call, the importance of reporting incidents rather than filming them, and basic treatment for common injuries and ailments including head injuries.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Developing bodies: growth, puberty, correct anatomical terminology, privacy and body boundaries, menstrual cycle and preparation for puberty.</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2026 guidance specifically strengthens primary expectations around online wellbeing, gaming and financial harms, vaping and nicotine products, sleep, first aid, correct anatomical ter</w:t>
      </w:r>
      <w:r w:rsidR="00930C44">
        <w:rPr>
          <w:rFonts w:asciiTheme="majorHAnsi" w:hAnsiTheme="majorHAnsi" w:cstheme="majorHAnsi"/>
          <w:sz w:val="24"/>
          <w:szCs w:val="24"/>
        </w:rPr>
        <w:t xml:space="preserve">minology and menstrual health. </w:t>
      </w:r>
    </w:p>
    <w:p w:rsidR="00FE428F" w:rsidRPr="00930C44" w:rsidRDefault="00A10B93">
      <w:pPr>
        <w:pStyle w:val="Heading1"/>
        <w:rPr>
          <w:rFonts w:cstheme="majorHAnsi"/>
          <w:sz w:val="24"/>
          <w:szCs w:val="24"/>
        </w:rPr>
      </w:pPr>
      <w:r w:rsidRPr="00930C44">
        <w:rPr>
          <w:rFonts w:cstheme="majorHAnsi"/>
          <w:sz w:val="24"/>
          <w:szCs w:val="24"/>
        </w:rPr>
        <w:t>9. RSE/Relationships and Health Education Programme – Ten Ten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St Monica’s Catholic Primary School uses Ten Ten Resources – Life to the Full as its principal programme for the delivery of Relationships and Health Education (RHE) and age-appropriate Relationships, Sex and Health Education (RSHE) content.</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Life to the Full is a Catholic primary curriculum programme for EYFS to Year 6. It is rooted in a Christian understanding of the human person and is designed specifically for Catholic primary schools. Ten Ten describes the programme as a fully resourced scheme of work in Relationships and Health Education and states that it fulfils the statutory RHE requirements for Catholic primary schools.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For 2026/27, St Monica’s uses the updated Life to the Full programme. Ten Ten has revised the programme in response to the DfE statutory guidance that came into force on 1 September 2026. Ten Ten states that all statutory RSHE content is now included within the core Life to the Full programme; Life to the Full Plus is therefore not required for statutory RSHE compliance.</w:t>
      </w:r>
    </w:p>
    <w:p w:rsidR="00FE428F" w:rsidRPr="00930C44" w:rsidRDefault="00A10B93">
      <w:pPr>
        <w:pStyle w:val="Heading2"/>
        <w:rPr>
          <w:rFonts w:cstheme="majorHAnsi"/>
          <w:sz w:val="24"/>
          <w:szCs w:val="24"/>
        </w:rPr>
      </w:pPr>
      <w:r w:rsidRPr="00930C44">
        <w:rPr>
          <w:rFonts w:cstheme="majorHAnsi"/>
          <w:sz w:val="24"/>
          <w:szCs w:val="24"/>
        </w:rPr>
        <w:t>9.1 What Ten Ten provides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Life to the Full programme provides a planned, progressive and spiral curriculum from EYFS to Year 6. It includes lesson plans, age- and stage-specific pathways, videos and activities, assessment activities, coordinator guidance, staff training and parent consultation resources.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programme supports the statutory curriculum through the following areas: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Families and people who care for me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Caring friendships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Respectful, kind relationships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Online safety and awareness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Being safe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General wellbeing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Wellbeing online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Physical health and fitness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Healthy eating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Drugs, alcohol, tobacco and vaping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Health protection and prevention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lastRenderedPageBreak/>
        <w:t>Personal safety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Basic first aid</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Developing bodies, including puberty and menstrual health</w:t>
      </w:r>
    </w:p>
    <w:p w:rsidR="00FE428F" w:rsidRPr="00930C44" w:rsidRDefault="00A10B93">
      <w:pPr>
        <w:pStyle w:val="Heading2"/>
        <w:rPr>
          <w:rFonts w:cstheme="majorHAnsi"/>
          <w:sz w:val="24"/>
          <w:szCs w:val="24"/>
        </w:rPr>
      </w:pPr>
      <w:r w:rsidRPr="00930C44">
        <w:rPr>
          <w:rFonts w:cstheme="majorHAnsi"/>
          <w:sz w:val="24"/>
          <w:szCs w:val="24"/>
        </w:rPr>
        <w:t>9.2 Ten Ten and the wider PSHE curriculum</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Life to the Full is the school’s core programme for Relationships and Health Education. It does not constitute the entirety of St Monica’s PSHE curriculum. The wider PSHE curriculum includes citizenship, economic wellbeing, careers and aspirations, rights and responsibilities, personal development and other school priorities.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Where appropriate, St Monica’s may use additional Ten Ten resources, including Life to the Full Plus, to complement the wider PSHE curriculum. Such additional resources are not relied upon to meet the statutory Relationships and Health Education requirements.</w:t>
      </w:r>
    </w:p>
    <w:p w:rsidR="00FE428F" w:rsidRPr="00930C44" w:rsidRDefault="00A10B93">
      <w:pPr>
        <w:pStyle w:val="Heading2"/>
        <w:rPr>
          <w:rFonts w:cstheme="majorHAnsi"/>
          <w:sz w:val="24"/>
          <w:szCs w:val="24"/>
        </w:rPr>
      </w:pPr>
      <w:r w:rsidRPr="00930C44">
        <w:rPr>
          <w:rFonts w:cstheme="majorHAnsi"/>
          <w:sz w:val="24"/>
          <w:szCs w:val="24"/>
        </w:rPr>
        <w:t>9.3 Catholic context</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Ten Ten programme supports the Catholic character of St Monica’s by placing relationships, personal development and human dignity within a Catholic understanding of the person. Teaching is consistent with the teachings of the Catholic Church, the mission and values of St Monica’s, the expectations of the Diocese of Westminster and the DfE statutory requirements.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Teachers will distinguish clearly between factual/scientific information, statutory requirements, Catholic teaching and personal opinion. Pupils will be encouraged to ask questions respectfully and to develop the knowledge, vocabulary and confidence needed to keep themselves and others safe.</w:t>
      </w:r>
    </w:p>
    <w:p w:rsidR="00FE428F" w:rsidRPr="00930C44" w:rsidRDefault="00A10B93">
      <w:pPr>
        <w:pStyle w:val="Heading2"/>
        <w:rPr>
          <w:rFonts w:cstheme="majorHAnsi"/>
          <w:sz w:val="24"/>
          <w:szCs w:val="24"/>
        </w:rPr>
      </w:pPr>
      <w:r w:rsidRPr="00930C44">
        <w:rPr>
          <w:rFonts w:cstheme="majorHAnsi"/>
          <w:sz w:val="24"/>
          <w:szCs w:val="24"/>
        </w:rPr>
        <w:t>9.4 Curriculum planning and age appropriateness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 will use Ten Ten’s Programme Pathways and age-and-stage guidance alongside professional judgement to determine when and how lessons are taught. Curriculum planning will take account of pupils’ age, developmental stage, prior learning, SEND and safeguarding needs.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 will not treat the commercial programme as a substitute for professional curriculum planning. The PSHE/RSHE Lead and teachers remain responsible for ensuring that the content taught meets the statutory requirements and is appropriate for the pupils at St Monica’s.</w:t>
      </w:r>
    </w:p>
    <w:p w:rsidR="00FE428F" w:rsidRPr="00930C44" w:rsidRDefault="00A10B93">
      <w:pPr>
        <w:pStyle w:val="Heading2"/>
        <w:rPr>
          <w:rFonts w:cstheme="majorHAnsi"/>
          <w:sz w:val="24"/>
          <w:szCs w:val="24"/>
        </w:rPr>
      </w:pPr>
      <w:r w:rsidRPr="00930C44">
        <w:rPr>
          <w:rFonts w:cstheme="majorHAnsi"/>
          <w:sz w:val="24"/>
          <w:szCs w:val="24"/>
        </w:rPr>
        <w:t>9.5 Parent partnership</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Parents and carers are important partners in RSHE. The school will make parents aware that Ten Ten Life to the Full is the programme used and will provide information about its content and progression.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 will make appropriate use of Ten Ten’s Parent Consultation resources and Online Parent Portal to support communication between school and home. Parents may request to view relevant curriculum materials, subject to copyright and licensing arrangements.</w:t>
      </w:r>
    </w:p>
    <w:p w:rsidR="00FE428F" w:rsidRPr="00930C44" w:rsidRDefault="00A10B93">
      <w:pPr>
        <w:pStyle w:val="Heading2"/>
        <w:rPr>
          <w:rFonts w:cstheme="majorHAnsi"/>
          <w:sz w:val="24"/>
          <w:szCs w:val="24"/>
        </w:rPr>
      </w:pPr>
      <w:r w:rsidRPr="00930C44">
        <w:rPr>
          <w:rFonts w:cstheme="majorHAnsi"/>
          <w:sz w:val="24"/>
          <w:szCs w:val="24"/>
        </w:rPr>
        <w:t>9.6 Staff training and implementation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Staff delivering Life to the Full will familiarise themselves with the relevant programme content, age-and-stage expectations and teaching guidance. The school will use the CPD and training available through Ten Ten where appropriate.</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lastRenderedPageBreak/>
        <w:t>The PSHE/RSHE Lead will monitor implementation, ensure staff understand the programme’s place within the wider curriculum, and identify any areas where additional teaching, adaptation or clarification is required.</w:t>
      </w:r>
    </w:p>
    <w:p w:rsidR="00FE428F" w:rsidRPr="00930C44" w:rsidRDefault="00A10B93">
      <w:pPr>
        <w:pStyle w:val="Heading2"/>
        <w:rPr>
          <w:rFonts w:cstheme="majorHAnsi"/>
          <w:sz w:val="24"/>
          <w:szCs w:val="24"/>
        </w:rPr>
      </w:pPr>
      <w:r w:rsidRPr="00930C44">
        <w:rPr>
          <w:rFonts w:cstheme="majorHAnsi"/>
          <w:sz w:val="24"/>
          <w:szCs w:val="24"/>
        </w:rPr>
        <w:t>9.7 Sex education and statutory Science</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Sex education is not compulsory as a separate subject in primary schools. However, the National Curriculum for Science is statutory. Pupils will therefore receive the required Science teaching about the human body, growth, puberty and reproduction.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Where St Monica’s provides additional sex education beyond statutory Science, this will be clearly identified within the school’s RSHE curriculum and communicated to parents. The school will follow the DfE requirements concerning parental withdrawal from additional primary sex education.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 xml:space="preserve">Parents do not have the right to withdraw pupils from statutory Relationships Education, Health Education or content taught as part of the National Curriculum for Science. Where additional primary sex education is provided beyond statutory Science, parents may request withdrawal from that additional sex education in accordance with the </w:t>
      </w:r>
      <w:proofErr w:type="spellStart"/>
      <w:r w:rsidRPr="00930C44">
        <w:rPr>
          <w:rFonts w:asciiTheme="majorHAnsi" w:hAnsiTheme="majorHAnsi" w:cstheme="majorHAnsi"/>
          <w:sz w:val="24"/>
          <w:szCs w:val="24"/>
        </w:rPr>
        <w:t>DfE</w:t>
      </w:r>
      <w:proofErr w:type="spellEnd"/>
      <w:r w:rsidRPr="00930C44">
        <w:rPr>
          <w:rFonts w:asciiTheme="majorHAnsi" w:hAnsiTheme="majorHAnsi" w:cstheme="majorHAnsi"/>
          <w:sz w:val="24"/>
          <w:szCs w:val="24"/>
        </w:rPr>
        <w:t xml:space="preserve"> statutory guidance.</w:t>
      </w:r>
    </w:p>
    <w:p w:rsidR="00FE428F" w:rsidRPr="00930C44" w:rsidRDefault="00A10B93">
      <w:pPr>
        <w:pStyle w:val="Heading1"/>
        <w:rPr>
          <w:rFonts w:cstheme="majorHAnsi"/>
          <w:sz w:val="24"/>
          <w:szCs w:val="24"/>
        </w:rPr>
      </w:pPr>
      <w:r w:rsidRPr="00930C44">
        <w:rPr>
          <w:rFonts w:cstheme="majorHAnsi"/>
          <w:sz w:val="24"/>
          <w:szCs w:val="24"/>
        </w:rPr>
        <w:t>10. Parents and carers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 xml:space="preserve">Parents and carers are important partners in RSHE. The school will proactively engage and consult parents when developing and reviewing this policy and will be transparent about the content and materials used. The policy will be published on the school website and provided free of charge on request, as required by the 2026 DfE guidance. </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Parents will be given clear information about what will be taught, particularly before additional sex education.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Parents may request to view relevant curriculum materials, subject to copyright requirements.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The school will provide opportunities for parents to ask questions and understand how the curriculum reflects both statutory requirements and the school’s Catholic ethos.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The school will provide appropriate support and information to help parents talk with children about sensitive topics.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Consultation informs curriculum planning but does not give parents a veto over statutory curriculum content.</w:t>
      </w:r>
    </w:p>
    <w:p w:rsidR="00FE428F" w:rsidRPr="00930C44" w:rsidRDefault="00A10B93">
      <w:pPr>
        <w:pStyle w:val="Heading1"/>
        <w:rPr>
          <w:rFonts w:cstheme="majorHAnsi"/>
          <w:sz w:val="24"/>
          <w:szCs w:val="24"/>
        </w:rPr>
      </w:pPr>
      <w:r w:rsidRPr="00930C44">
        <w:rPr>
          <w:rFonts w:cstheme="majorHAnsi"/>
          <w:sz w:val="24"/>
          <w:szCs w:val="24"/>
        </w:rPr>
        <w:t>11. Right to withdraw</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Parents do not have the right to withdraw pupils from statutory Relationships Education, Health Education or content taught as part of the National Curriculum for Science, including puberty or sexual reproduction.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 xml:space="preserve">Where the school provides additional sex education beyond statutory Science, parents have the right to request that their child be withdrawn from some or all of that additional sex education. In a primary school, the headteacher must automatically grant the request, except for content forming part of the </w:t>
      </w:r>
      <w:r w:rsidRPr="00930C44">
        <w:rPr>
          <w:rFonts w:asciiTheme="majorHAnsi" w:hAnsiTheme="majorHAnsi" w:cstheme="majorHAnsi"/>
          <w:sz w:val="24"/>
          <w:szCs w:val="24"/>
        </w:rPr>
        <w:lastRenderedPageBreak/>
        <w:t>Science curriculum. The school will discuss requests with parents to clarify the content and purpose of the programme and will record the decision. A pupil who is withdrawn will receive appropriate, purposeful</w:t>
      </w:r>
      <w:r w:rsidR="00930C44">
        <w:rPr>
          <w:rFonts w:asciiTheme="majorHAnsi" w:hAnsiTheme="majorHAnsi" w:cstheme="majorHAnsi"/>
          <w:sz w:val="24"/>
          <w:szCs w:val="24"/>
        </w:rPr>
        <w:t xml:space="preserve"> education during the lesson. </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previous policy stated that parents could withdraw children from all or part of Relationship Education; this is no longer correct and</w:t>
      </w:r>
      <w:r w:rsidR="00930C44">
        <w:rPr>
          <w:rFonts w:asciiTheme="majorHAnsi" w:hAnsiTheme="majorHAnsi" w:cstheme="majorHAnsi"/>
          <w:sz w:val="24"/>
          <w:szCs w:val="24"/>
        </w:rPr>
        <w:t xml:space="preserve"> has therefore been removed. </w:t>
      </w:r>
    </w:p>
    <w:p w:rsidR="00FE428F" w:rsidRPr="00930C44" w:rsidRDefault="00A10B93">
      <w:pPr>
        <w:pStyle w:val="Heading1"/>
        <w:rPr>
          <w:rFonts w:cstheme="majorHAnsi"/>
          <w:sz w:val="24"/>
          <w:szCs w:val="24"/>
        </w:rPr>
      </w:pPr>
      <w:r w:rsidRPr="00930C44">
        <w:rPr>
          <w:rFonts w:cstheme="majorHAnsi"/>
          <w:sz w:val="24"/>
          <w:szCs w:val="24"/>
        </w:rPr>
        <w:t>12. Inclusion, equality and SEND</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RSHE is for every pupil. Teaching will be accessible and appropriately adapted for pupils with SEND, pupils with communication or language needs, pupils with additional vulnerabilities and pupils who may require different forms of explanation or repetition.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Use visual supports, concrete examples, vocabulary pre-teaching, sentence stems, symbols and other communication approaches where appropriate.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Use careful differentiation without reducing pupils’ entitlement to the statutory curriculum.</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Consider individual support plans, EHCP outcomes and safeguarding vulnerabilities when planning sensitive content.</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Provide additional adult support where appropriate while maintaining pupil dignity and privacy.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Use accessible and respectful language and avoid assumptions about pupils’ family circumstances.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Ensure teaching does not discriminate against pupils or amount to harassment and reflects the Equality Act 2010.</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DfE 2026 guidance states that RSHE should be accessible to pupils with SEND and recognises that some pupils may be more vulnerable to harmful sexual behaviour, abuse, exploi</w:t>
      </w:r>
      <w:r w:rsidR="00930C44">
        <w:rPr>
          <w:rFonts w:asciiTheme="majorHAnsi" w:hAnsiTheme="majorHAnsi" w:cstheme="majorHAnsi"/>
          <w:sz w:val="24"/>
          <w:szCs w:val="24"/>
        </w:rPr>
        <w:t xml:space="preserve">tation, violence and bullying. </w:t>
      </w:r>
    </w:p>
    <w:p w:rsidR="00FE428F" w:rsidRPr="00930C44" w:rsidRDefault="00A10B93">
      <w:pPr>
        <w:pStyle w:val="Heading1"/>
        <w:rPr>
          <w:rFonts w:cstheme="majorHAnsi"/>
          <w:sz w:val="24"/>
          <w:szCs w:val="24"/>
        </w:rPr>
      </w:pPr>
      <w:r w:rsidRPr="00930C44">
        <w:rPr>
          <w:rFonts w:cstheme="majorHAnsi"/>
          <w:sz w:val="24"/>
          <w:szCs w:val="24"/>
        </w:rPr>
        <w:t>13. Families, difference and protected characteristics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Pupils will learn that families may take different forms and that children should respect differences between families. This may include single-parent families, families headed by grandparents, kinship care, adoptive and foster families and families with same-sex parents. Teaching will be age-appropriate and consistent with the school’s Catholic ethos and statutory requirements.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 will teach respect, dignity and equality and will not tolerate bullying, harassment or derogatory language relating to sex, race, disability, religion or belief, sexual orientation or other protected characteristics. The DfE 2026 guidance strongly encourages primary schools to include same-sex parents alongside other family arrangements</w:t>
      </w:r>
      <w:r w:rsidR="00930C44">
        <w:rPr>
          <w:rFonts w:asciiTheme="majorHAnsi" w:hAnsiTheme="majorHAnsi" w:cstheme="majorHAnsi"/>
          <w:sz w:val="24"/>
          <w:szCs w:val="24"/>
        </w:rPr>
        <w:t xml:space="preserve"> when teaching about families. </w:t>
      </w:r>
    </w:p>
    <w:p w:rsidR="00FE428F" w:rsidRPr="00930C44" w:rsidRDefault="00A10B93">
      <w:pPr>
        <w:pStyle w:val="Heading1"/>
        <w:rPr>
          <w:rFonts w:cstheme="majorHAnsi"/>
          <w:sz w:val="24"/>
          <w:szCs w:val="24"/>
        </w:rPr>
      </w:pPr>
      <w:r w:rsidRPr="00930C44">
        <w:rPr>
          <w:rFonts w:cstheme="majorHAnsi"/>
          <w:sz w:val="24"/>
          <w:szCs w:val="24"/>
        </w:rPr>
        <w:t>14. Teaching about biological sex and gender</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school will follow the DfE 2026 statutory guidance when teaching age-appropriate content about biological sex, gender reassignment and equality. Where relevant, pupils will be taught factual information and the law, with respect and dignity for all pupils and adults.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lastRenderedPageBreak/>
        <w:t>The school will not teach contested viewpoints as settled fact. Staff will avoid stereotyping, avoid language that reinforces restrictive gender stereotypes and ensure that pupils can express views respectfully. Any teaching will be age-appropriate and consistent with the school’s safeguarding, equality and behaviour policies. The DfE guidance states that primary schools should not be encouraged to question their gender through external resources and requires c</w:t>
      </w:r>
      <w:r w:rsidR="00930C44">
        <w:rPr>
          <w:rFonts w:asciiTheme="majorHAnsi" w:hAnsiTheme="majorHAnsi" w:cstheme="majorHAnsi"/>
          <w:sz w:val="24"/>
          <w:szCs w:val="24"/>
        </w:rPr>
        <w:t xml:space="preserve">areful handling of this topic. </w:t>
      </w:r>
    </w:p>
    <w:p w:rsidR="00FE428F" w:rsidRPr="00930C44" w:rsidRDefault="00A10B93">
      <w:pPr>
        <w:pStyle w:val="Heading1"/>
        <w:rPr>
          <w:rFonts w:cstheme="majorHAnsi"/>
          <w:sz w:val="24"/>
          <w:szCs w:val="24"/>
        </w:rPr>
      </w:pPr>
      <w:r w:rsidRPr="00930C44">
        <w:rPr>
          <w:rFonts w:cstheme="majorHAnsi"/>
          <w:sz w:val="24"/>
          <w:szCs w:val="24"/>
        </w:rPr>
        <w:t>15. Safeguarding and disclosures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RSHE is a safeguarding curriculum. It helps pupils recognise unsafe situations, understand boundaries, identify abuse and know how to seek help. Teachers must never promise confidentiality where a safeguarding concern may arise.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Any disclosure or concern must be dealt with in accordance with the school’s safeguarding and child protection policy and KCSIE 2026.</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Staff should listen calmly, avoid leading questions, avoid investigating, avoid making promises of secrecy and report concerns promptly to the Designated Safeguarding Lead or Deputy DSL.</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Staff should use correct anatomical language so that pupils have the vocabulary and confidence to report concerns.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Teaching about abuse, exploitation, harmful sexual behaviour, online risks and image sharing will be age-appropriate and focused on safety, prevention and help-seeking.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Pupils will be reminded that abuse is never their fault and that they should keep seeking help until they are heard.</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KCSIE 2026 is statutory safeguarding guidance in force from 1 September 2026 and requires all staff to follow the sch</w:t>
      </w:r>
      <w:r w:rsidR="00930C44">
        <w:rPr>
          <w:rFonts w:asciiTheme="majorHAnsi" w:hAnsiTheme="majorHAnsi" w:cstheme="majorHAnsi"/>
          <w:sz w:val="24"/>
          <w:szCs w:val="24"/>
        </w:rPr>
        <w:t xml:space="preserve">ool’s safeguarding procedures. </w:t>
      </w:r>
    </w:p>
    <w:p w:rsidR="00FE428F" w:rsidRPr="00930C44" w:rsidRDefault="00A10B93">
      <w:pPr>
        <w:pStyle w:val="Heading1"/>
        <w:rPr>
          <w:rFonts w:cstheme="majorHAnsi"/>
          <w:sz w:val="24"/>
          <w:szCs w:val="24"/>
        </w:rPr>
      </w:pPr>
      <w:r w:rsidRPr="00930C44">
        <w:rPr>
          <w:rFonts w:cstheme="majorHAnsi"/>
          <w:sz w:val="24"/>
          <w:szCs w:val="24"/>
        </w:rPr>
        <w:t>16. Online safety and emerging risks</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Online safety is embedded throughout PSHE/RSHE and Computing. Teaching will address respectful online relationships, privacy, location settings, sharing images and information, age restrictions, harmful content and contact, misinformation, gaming, scams, fraud, in-game monetisation, online bullying, grooming and seeking help.</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Where school safeguarding intelligence indicates an emerging local risk—for example exposure to inappropriate online material, harmful sexual content, image-sharing pressures or unsafe online contact—the school may provide additional responsive teaching. Parents will be informed where this represents a significant change from the published programme, in acc</w:t>
      </w:r>
      <w:r w:rsidR="00930C44">
        <w:rPr>
          <w:rFonts w:asciiTheme="majorHAnsi" w:hAnsiTheme="majorHAnsi" w:cstheme="majorHAnsi"/>
          <w:sz w:val="24"/>
          <w:szCs w:val="24"/>
        </w:rPr>
        <w:t xml:space="preserve">ordance with the DfE guidance. </w:t>
      </w:r>
    </w:p>
    <w:p w:rsidR="00FE428F" w:rsidRPr="00930C44" w:rsidRDefault="00A10B93">
      <w:pPr>
        <w:pStyle w:val="Heading1"/>
        <w:rPr>
          <w:rFonts w:cstheme="majorHAnsi"/>
          <w:sz w:val="24"/>
          <w:szCs w:val="24"/>
        </w:rPr>
      </w:pPr>
      <w:r w:rsidRPr="00930C44">
        <w:rPr>
          <w:rFonts w:cstheme="majorHAnsi"/>
          <w:sz w:val="24"/>
          <w:szCs w:val="24"/>
        </w:rPr>
        <w:t>17. Teaching approach and safe classroom practice</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Teachers will establish a safe, respectful and non-judgemental learning environment. Ground rules will include: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lastRenderedPageBreak/>
        <w:t>Listen respectfully when others are speaking.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Use appropriate and agreed vocabulary.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Do not name or discuss identifiable individuals or private experiences.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Do not ask another pupil personal questions.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Respect different family circumstances, beliefs and experiences.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Understand that classroom discussion is not a place for pupils to disclose private safeguarding information.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Know how to access help if a lesson raises a worry.</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Teachers will use age-appropriate strategies such as discussion, scenarios, distancing, role play, stories, reflection, structured questioning and collaborative activities. Staff will remain professionally neutral when teaching factual content and will distinguish clearly between factual information, legal requirements, Catholic teaching and personal opinion.</w:t>
      </w:r>
    </w:p>
    <w:p w:rsidR="00FE428F" w:rsidRPr="00930C44" w:rsidRDefault="00A10B93">
      <w:pPr>
        <w:pStyle w:val="Heading1"/>
        <w:rPr>
          <w:rFonts w:cstheme="majorHAnsi"/>
          <w:sz w:val="24"/>
          <w:szCs w:val="24"/>
        </w:rPr>
      </w:pPr>
      <w:r w:rsidRPr="00930C44">
        <w:rPr>
          <w:rFonts w:cstheme="majorHAnsi"/>
          <w:sz w:val="24"/>
          <w:szCs w:val="24"/>
        </w:rPr>
        <w:t>18. External visitors and providers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External providers may contribute where they add specialist knowledge or expertise.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The school remains responsible for the content, safeguarding and quality of any session delivered by an external provider.</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Providers must receive the relevant school policy and safeguarding expectations and must work within the agreed curriculum.</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Teachers will normally be present and will retain responsibility for the pupils and learning environment.</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The school will inform parents about external providers where they contribute to RSHE and will make relevant information/materials available as appropriate.</w:t>
      </w:r>
    </w:p>
    <w:p w:rsidR="00FE428F" w:rsidRPr="00930C44" w:rsidRDefault="00A10B93">
      <w:pPr>
        <w:pStyle w:val="Heading1"/>
        <w:rPr>
          <w:rFonts w:cstheme="majorHAnsi"/>
          <w:sz w:val="24"/>
          <w:szCs w:val="24"/>
        </w:rPr>
      </w:pPr>
      <w:r w:rsidRPr="00930C44">
        <w:rPr>
          <w:rFonts w:cstheme="majorHAnsi"/>
          <w:sz w:val="24"/>
          <w:szCs w:val="24"/>
        </w:rPr>
        <w:t>19. Assessment, recording and reporting</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There is no statutory requirement for a formal national assessment system for PSHE/RSHE. However, teachers will check pupils’ knowledge, understanding and ability to apply learning. Assessment will be formative and proportionate.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Use questioning, discussion, retrieval, scenarios, pupil reflection, quizzes and practical application to identify understanding.</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Identify misconceptions and address them promptly.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Use curriculum outcomes/end points to evaluate whether pupils have learned the intended knowledge and skills.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Record significant learning or statutory curriculum evidence in the school’s agreed assessment systems where appropriate.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Use pupil voice and work scrutiny to evaluate curriculum impact.</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Do not require pupils to disclose personal experiences as evidence of learning.</w:t>
      </w:r>
    </w:p>
    <w:p w:rsidR="00FE428F" w:rsidRPr="00930C44" w:rsidRDefault="00A10B93">
      <w:pPr>
        <w:pStyle w:val="Heading1"/>
        <w:rPr>
          <w:rFonts w:cstheme="majorHAnsi"/>
          <w:sz w:val="24"/>
          <w:szCs w:val="24"/>
        </w:rPr>
      </w:pPr>
      <w:r w:rsidRPr="00930C44">
        <w:rPr>
          <w:rFonts w:cstheme="majorHAnsi"/>
          <w:sz w:val="24"/>
          <w:szCs w:val="24"/>
        </w:rPr>
        <w:lastRenderedPageBreak/>
        <w:t>20. Monitoring and evaluation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The Head of School and PSHE/RSHE Lead will monitor implementation through curriculum review, planning scrutiny, lesson visits, pupil voice, staff feedback, parent feedback, safeguarding information and review of curriculum outcomes. Governors/trust leaders will receive appropriate assurance about statutory compliance and curriculum quality.</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Monitoring will consider whether the programme is coherent, inclusive, age-appropriate, well sequenced, accessible, responsive to pupil need and aligned with the DfE and diocesan requirements. Ofsted’s current framework evaluates personal development and wellbeing, inclusion, safeguarding and curriculum/teaching, and its inspection toolkit explicitly considers the quality and accessibility of relat</w:t>
      </w:r>
      <w:r w:rsidR="00930C44">
        <w:rPr>
          <w:rFonts w:asciiTheme="majorHAnsi" w:hAnsiTheme="majorHAnsi" w:cstheme="majorHAnsi"/>
          <w:sz w:val="24"/>
          <w:szCs w:val="24"/>
        </w:rPr>
        <w:t xml:space="preserve">ionships and health education. </w:t>
      </w:r>
    </w:p>
    <w:p w:rsidR="00FE428F" w:rsidRPr="00930C44" w:rsidRDefault="00A10B93">
      <w:pPr>
        <w:pStyle w:val="Heading1"/>
        <w:rPr>
          <w:rFonts w:cstheme="majorHAnsi"/>
          <w:sz w:val="24"/>
          <w:szCs w:val="24"/>
        </w:rPr>
      </w:pPr>
      <w:r w:rsidRPr="00930C44">
        <w:rPr>
          <w:rFonts w:cstheme="majorHAnsi"/>
          <w:sz w:val="24"/>
          <w:szCs w:val="24"/>
        </w:rPr>
        <w:t>21. Roles and responsibilities</w:t>
      </w:r>
    </w:p>
    <w:tbl>
      <w:tblPr>
        <w:tblStyle w:val="TableGrid"/>
        <w:tblW w:w="0" w:type="auto"/>
        <w:jc w:val="center"/>
        <w:tblLook w:val="04A0" w:firstRow="1" w:lastRow="0" w:firstColumn="1" w:lastColumn="0" w:noHBand="0" w:noVBand="1"/>
      </w:tblPr>
      <w:tblGrid>
        <w:gridCol w:w="2376"/>
        <w:gridCol w:w="7488"/>
      </w:tblGrid>
      <w:tr w:rsidR="00FE428F" w:rsidRPr="00930C44">
        <w:trPr>
          <w:tblHeader/>
          <w:jc w:val="center"/>
        </w:trPr>
        <w:tc>
          <w:tcPr>
            <w:tcW w:w="2376"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Role</w:t>
            </w:r>
          </w:p>
        </w:tc>
        <w:tc>
          <w:tcPr>
            <w:tcW w:w="7488"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Responsibility</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Governing Body / Trust</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Approve and review the policy; ensure statutory requirements are met; receive assurance on curriculum quality, safeguarding, accessibility and parental engagement.</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Head of School</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Overall responsibility for implementation; ensure staff training, appropriate resourcing, safeguarding arrangements, parental communication and policy review.</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PSHE/RSHE Lead</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Lead curriculum planning and sequencing; support staff; monitor teaching and learning; maintain curriculum resources; coordinate review and evaluation.</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Teachers</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Deliver the agreed curriculum safely and sensitively; assess learning; adapt for pupils; respond to concerns through safeguarding procedures; communicate with parents where required.</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DSL/DDSL</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Advise on safeguarding implications, disclosures, harmful sexual behaviour, abuse, exploitation and emerging risks; ensure concerns follow safeguarding procedures.</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All staff</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Model respectful relationships, follow this policy and safeguarding procedures, and maintain professional boundaries.</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Parents/carers</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Engage with the school, review information/resources, support children’s learning and raise questions or concerns constructively.</w:t>
            </w:r>
          </w:p>
        </w:tc>
      </w:tr>
      <w:tr w:rsidR="00FE428F" w:rsidRPr="00930C44">
        <w:trPr>
          <w:jc w:val="center"/>
        </w:trPr>
        <w:tc>
          <w:tcPr>
            <w:tcW w:w="237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Pupils</w:t>
            </w:r>
          </w:p>
        </w:tc>
        <w:tc>
          <w:tcPr>
            <w:tcW w:w="748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Participate respectfully, listen to others, ask questions appropriately, follow agreed ground rules and seek help when needed.</w:t>
            </w:r>
          </w:p>
        </w:tc>
      </w:tr>
    </w:tbl>
    <w:p w:rsidR="00FE428F" w:rsidRPr="00930C44" w:rsidRDefault="00FE428F">
      <w:pPr>
        <w:rPr>
          <w:rFonts w:asciiTheme="majorHAnsi" w:hAnsiTheme="majorHAnsi" w:cstheme="majorHAnsi"/>
          <w:sz w:val="24"/>
          <w:szCs w:val="24"/>
        </w:rPr>
      </w:pPr>
    </w:p>
    <w:p w:rsidR="00FE428F" w:rsidRPr="00930C44" w:rsidRDefault="00A10B93">
      <w:pPr>
        <w:pStyle w:val="Heading1"/>
        <w:rPr>
          <w:rFonts w:cstheme="majorHAnsi"/>
          <w:sz w:val="24"/>
          <w:szCs w:val="24"/>
        </w:rPr>
      </w:pPr>
      <w:r w:rsidRPr="00930C44">
        <w:rPr>
          <w:rFonts w:cstheme="majorHAnsi"/>
          <w:sz w:val="24"/>
          <w:szCs w:val="24"/>
        </w:rPr>
        <w:t>22. Review and consultation</w:t>
      </w: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This policy will be reviewed annually and sooner where there is a significant change in legislation, statutory guidance, diocesan guidance, safeguarding intelligence, curriculum provision or school circumstances. The review process will include appropriate engagement with staff, governors, pupils and parents/carers. The school will record consultation and approval.</w:t>
      </w:r>
    </w:p>
    <w:p w:rsidR="00FE428F" w:rsidRPr="00930C44" w:rsidRDefault="00A10B93">
      <w:pPr>
        <w:pStyle w:val="Heading1"/>
        <w:rPr>
          <w:rFonts w:cstheme="majorHAnsi"/>
          <w:sz w:val="24"/>
          <w:szCs w:val="24"/>
        </w:rPr>
      </w:pPr>
      <w:r w:rsidRPr="00930C44">
        <w:rPr>
          <w:rFonts w:cstheme="majorHAnsi"/>
          <w:sz w:val="24"/>
          <w:szCs w:val="24"/>
        </w:rPr>
        <w:lastRenderedPageBreak/>
        <w:t>23. Key linked policies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Safeguarding and Child Protection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Behaviour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Anti-Bullying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Online Safety / Acceptable Use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SEND Policy and Information Report</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Equality Policy / Equality Objectives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Science Curriculum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RE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Attendance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Mental Health and Wellbeing provision</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First Aid / Medical Policy</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Complaints Policy</w:t>
      </w:r>
    </w:p>
    <w:p w:rsidR="00FE428F" w:rsidRPr="00930C44" w:rsidRDefault="00A10B93">
      <w:pPr>
        <w:pStyle w:val="Heading1"/>
        <w:rPr>
          <w:rFonts w:cstheme="majorHAnsi"/>
          <w:sz w:val="24"/>
          <w:szCs w:val="24"/>
        </w:rPr>
      </w:pPr>
      <w:r w:rsidRPr="00930C44">
        <w:rPr>
          <w:rFonts w:cstheme="majorHAnsi"/>
          <w:sz w:val="24"/>
          <w:szCs w:val="24"/>
        </w:rPr>
        <w:t>Appendix 1 – DfE 2026 primary curriculum coverage checklist</w:t>
      </w:r>
    </w:p>
    <w:tbl>
      <w:tblPr>
        <w:tblStyle w:val="TableGrid"/>
        <w:tblW w:w="0" w:type="auto"/>
        <w:jc w:val="center"/>
        <w:tblLook w:val="04A0" w:firstRow="1" w:lastRow="0" w:firstColumn="1" w:lastColumn="0" w:noHBand="0" w:noVBand="1"/>
      </w:tblPr>
      <w:tblGrid>
        <w:gridCol w:w="6336"/>
        <w:gridCol w:w="3528"/>
      </w:tblGrid>
      <w:tr w:rsidR="00FE428F" w:rsidRPr="00930C44">
        <w:trPr>
          <w:tblHeader/>
          <w:jc w:val="center"/>
        </w:trPr>
        <w:tc>
          <w:tcPr>
            <w:tcW w:w="6336"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DfE area</w:t>
            </w:r>
          </w:p>
        </w:tc>
        <w:tc>
          <w:tcPr>
            <w:tcW w:w="3528" w:type="dxa"/>
            <w:shd w:val="clear" w:color="auto" w:fill="D9E2F3"/>
            <w:vAlign w:val="center"/>
          </w:tcPr>
          <w:p w:rsidR="00FE428F" w:rsidRPr="00930C44" w:rsidRDefault="00A10B93">
            <w:pPr>
              <w:rPr>
                <w:rFonts w:asciiTheme="majorHAnsi" w:hAnsiTheme="majorHAnsi" w:cstheme="majorHAnsi"/>
                <w:sz w:val="24"/>
                <w:szCs w:val="24"/>
              </w:rPr>
            </w:pPr>
            <w:r w:rsidRPr="00930C44">
              <w:rPr>
                <w:rFonts w:asciiTheme="majorHAnsi" w:hAnsiTheme="majorHAnsi" w:cstheme="majorHAnsi"/>
                <w:b/>
                <w:sz w:val="24"/>
                <w:szCs w:val="24"/>
              </w:rPr>
              <w:t>Covered in school curriculum?</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Relationships: families and people who care for me</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planned progression Reception–Y6</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Relationships: caring friendships</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planned progression Reception–Y6</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Relationships: respectful, kind relationships</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planned progression Reception–Y6</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Relationships: online safety and awareness</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Computing/online safety</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Relationships: being safe</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safeguarding curriculum</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general wellbeing and mental health</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RSHE/PSHE + wider pastoral provision</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wellbeing online</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Computing/online safety</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physical health and fitness</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PE</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healthy eating</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Science/wider provision</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drugs, alcohol, tobacco, vaping and nicotine</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age-appropriate primary curriculum</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health protection and prevention</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Science</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personal safety</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wider safety education</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basic first aid</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planned age-appropriate provision</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Health: developing bodies, puberty and menstruation</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RSHE + statutory Science</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Statutory Science: human growth/reproduction</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Yes – National Curriculum Science</w:t>
            </w:r>
          </w:p>
        </w:tc>
      </w:tr>
      <w:tr w:rsidR="00FE428F" w:rsidRPr="00930C44">
        <w:trPr>
          <w:jc w:val="center"/>
        </w:trPr>
        <w:tc>
          <w:tcPr>
            <w:tcW w:w="6336"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lastRenderedPageBreak/>
              <w:t>Additional sex education</w:t>
            </w:r>
          </w:p>
        </w:tc>
        <w:tc>
          <w:tcPr>
            <w:tcW w:w="3528" w:type="dxa"/>
          </w:tcPr>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Where included in agreed Y5/Y6 programme; parents informed and withdrawal rights apply</w:t>
            </w:r>
          </w:p>
        </w:tc>
      </w:tr>
    </w:tbl>
    <w:p w:rsidR="00FE428F" w:rsidRPr="00930C44" w:rsidRDefault="00FE428F">
      <w:pPr>
        <w:rPr>
          <w:rFonts w:asciiTheme="majorHAnsi" w:hAnsiTheme="majorHAnsi" w:cstheme="majorHAnsi"/>
          <w:sz w:val="24"/>
          <w:szCs w:val="24"/>
        </w:rPr>
      </w:pPr>
    </w:p>
    <w:p w:rsidR="00FE428F" w:rsidRPr="00930C44" w:rsidRDefault="00A10B93">
      <w:pPr>
        <w:rPr>
          <w:rFonts w:asciiTheme="majorHAnsi" w:hAnsiTheme="majorHAnsi" w:cstheme="majorHAnsi"/>
          <w:sz w:val="24"/>
          <w:szCs w:val="24"/>
        </w:rPr>
      </w:pPr>
      <w:r w:rsidRPr="00930C44">
        <w:rPr>
          <w:rFonts w:asciiTheme="majorHAnsi" w:hAnsiTheme="majorHAnsi" w:cstheme="majorHAnsi"/>
          <w:sz w:val="24"/>
          <w:szCs w:val="24"/>
        </w:rPr>
        <w:t>Programme-specific reference: Ten Ten Resources, Life to the Full Primary, including the 2026/27 programme update responding to the revised DfE RSHE statutory guidance.</w:t>
      </w:r>
    </w:p>
    <w:p w:rsidR="00FE428F" w:rsidRPr="00930C44" w:rsidRDefault="00A10B93">
      <w:pPr>
        <w:pStyle w:val="Heading1"/>
        <w:rPr>
          <w:rFonts w:cstheme="majorHAnsi"/>
          <w:sz w:val="24"/>
          <w:szCs w:val="24"/>
        </w:rPr>
      </w:pPr>
      <w:r w:rsidRPr="00930C44">
        <w:rPr>
          <w:rFonts w:cstheme="majorHAnsi"/>
          <w:sz w:val="24"/>
          <w:szCs w:val="24"/>
        </w:rPr>
        <w:t>Appendix 2 – References and current guidance</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Department for Education (2025), Relationships Education, Relationships and Sex Education (RSE) and Health Education: Statutory guidance – effective from 1 September 2026.</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Department for Education (2026), Keeping Children Safe in Education 2026.</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Ofsted (2025/updated 2026), Education Inspection Framework 2025 and state-funded school inspection toolkit in use from September 2026.</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Department for Education, National Curriculum in England.</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Department for Education, SEND Code of Practice: 0 to 25 years.</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Equality Act 2010.</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Children and Social Work Act 2017.</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Education Act 1996 and Education Act 2002.</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Diocese of Westminster Education Service, current RSHE guidance and 2026 Catholic primary RSHE curriculum/framework.</w:t>
      </w:r>
    </w:p>
    <w:p w:rsidR="00FE428F" w:rsidRPr="00930C44" w:rsidRDefault="00A10B93">
      <w:pPr>
        <w:pStyle w:val="ListBullet"/>
        <w:rPr>
          <w:rFonts w:asciiTheme="majorHAnsi" w:hAnsiTheme="majorHAnsi" w:cstheme="majorHAnsi"/>
          <w:sz w:val="24"/>
          <w:szCs w:val="24"/>
        </w:rPr>
      </w:pPr>
      <w:r w:rsidRPr="00930C44">
        <w:rPr>
          <w:rFonts w:asciiTheme="majorHAnsi" w:hAnsiTheme="majorHAnsi" w:cstheme="majorHAnsi"/>
          <w:sz w:val="24"/>
          <w:szCs w:val="24"/>
        </w:rPr>
        <w:t>Catholic Education Service, current model policy/curriculum and Catholic RSHE resources as adopted by the school.</w:t>
      </w:r>
    </w:p>
    <w:p w:rsidR="00FE428F" w:rsidRPr="00930C44" w:rsidRDefault="00FE428F">
      <w:pPr>
        <w:rPr>
          <w:rFonts w:asciiTheme="majorHAnsi" w:hAnsiTheme="majorHAnsi" w:cstheme="majorHAnsi"/>
          <w:sz w:val="24"/>
          <w:szCs w:val="24"/>
        </w:rPr>
      </w:pPr>
    </w:p>
    <w:p w:rsidR="00FE428F" w:rsidRPr="00930C44" w:rsidRDefault="00FE428F">
      <w:pPr>
        <w:jc w:val="center"/>
        <w:rPr>
          <w:rFonts w:asciiTheme="majorHAnsi" w:hAnsiTheme="majorHAnsi" w:cstheme="majorHAnsi"/>
          <w:sz w:val="24"/>
          <w:szCs w:val="24"/>
        </w:rPr>
      </w:pPr>
    </w:p>
    <w:sectPr w:rsidR="00FE428F" w:rsidRPr="00930C44" w:rsidSect="00034616">
      <w:footerReference w:type="defaul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7D9" w:rsidRDefault="001507D9">
      <w:pPr>
        <w:spacing w:after="0" w:line="240" w:lineRule="auto"/>
        <w:rPr>
          <w:rFonts w:hint="eastAsia"/>
        </w:rPr>
      </w:pPr>
      <w:r>
        <w:separator/>
      </w:r>
    </w:p>
  </w:endnote>
  <w:endnote w:type="continuationSeparator" w:id="0">
    <w:p w:rsidR="001507D9" w:rsidRDefault="001507D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28F" w:rsidRDefault="00FE428F">
    <w:pPr>
      <w:pStyle w:val="Footer"/>
      <w:jc w:val="center"/>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7D9" w:rsidRDefault="001507D9">
      <w:pPr>
        <w:spacing w:after="0" w:line="240" w:lineRule="auto"/>
        <w:rPr>
          <w:rFonts w:hint="eastAsia"/>
        </w:rPr>
      </w:pPr>
      <w:r>
        <w:separator/>
      </w:r>
    </w:p>
  </w:footnote>
  <w:footnote w:type="continuationSeparator" w:id="0">
    <w:p w:rsidR="001507D9" w:rsidRDefault="001507D9">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07D9"/>
    <w:rsid w:val="0029639D"/>
    <w:rsid w:val="00326F90"/>
    <w:rsid w:val="00930C44"/>
    <w:rsid w:val="00A10B93"/>
    <w:rsid w:val="00AA1D8D"/>
    <w:rsid w:val="00B47730"/>
    <w:rsid w:val="00CB0664"/>
    <w:rsid w:val="00D2471B"/>
    <w:rsid w:val="00FC693F"/>
    <w:rsid w:val="00FE42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EF167A3-5506-4F87-AD4D-2F6BCEF5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930C44"/>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9264A-ECF8-4246-8280-48E599F3B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31065F-62D8-4254-8042-85AEDC122EB1}">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E04797E5-045E-498E-8496-2F97EFA8F6E8}">
  <ds:schemaRefs>
    <ds:schemaRef ds:uri="http://schemas.microsoft.com/sharepoint/v3/contenttype/forms"/>
  </ds:schemaRefs>
</ds:datastoreItem>
</file>

<file path=customXml/itemProps4.xml><?xml version="1.0" encoding="utf-8"?>
<ds:datastoreItem xmlns:ds="http://schemas.openxmlformats.org/officeDocument/2006/customXml" ds:itemID="{A825238A-DA4D-4343-B179-C42E10ABD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4598</Words>
  <Characters>26209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Pieter Oberholzer</cp:lastModifiedBy>
  <cp:revision>2</cp:revision>
  <dcterms:created xsi:type="dcterms:W3CDTF">2026-10-08T15:58:00Z</dcterms:created>
  <dcterms:modified xsi:type="dcterms:W3CDTF">2026-10-08T15:58:00Z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ies>
</file>